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80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802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Brown Michael Ashby</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tcBorders>
              <w:top w:val="single" w:sz="8" w:color="0000EE"/>
              <w:bottom w:val="single" w:sz="8" w:color="0000EE"/>
            </w:tcBorders>
          </w:tcPr>
          <w:p>
            <w:pPr>
              <w:spacing w:after="0" w:line="250" w:lineRule="exact"/>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Sutherland</w:t>
              </w:r>
            </w:hyperlink>
          </w:p>
        </w:tc>
        <w:tc>
          <w:tcPr>
            <w:tcW w:w="1140" w:type="dxa"/>
            <w:vAlign w:val="bottom"/>
            <w:tcBorders>
              <w:top w:val="single" w:sz="8" w:color="0000EE"/>
            </w:tcBorders>
          </w:tcPr>
          <w:p>
            <w:pPr>
              <w:spacing w:after="0"/>
              <w:rPr>
                <w:sz w:val="21"/>
                <w:szCs w:val="21"/>
                <w:color w:val="auto"/>
              </w:rPr>
            </w:pPr>
          </w:p>
        </w:tc>
        <w:tc>
          <w:tcPr>
            <w:tcW w:w="8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06/18/2026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Live Oak Acquisition Corp. 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TMS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TEAMSHARES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214 SULLIVAN STREET, 3B</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10012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0"/>
          <w:szCs w:val="20"/>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73"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Jordyn Ashley,</w:t>
            </w:r>
          </w:p>
        </w:tc>
        <w:tc>
          <w:tcPr>
            <w:tcW w:w="7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27"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2"/>
          <w:szCs w:val="22"/>
          <w:color w:val="auto"/>
        </w:rPr>
        <w:t>With respect to holdings of and transactions in securities issued by Teamshares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the undersigned hereby constitutes and appoints the individuals named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1" w:lineRule="exact"/>
        <w:rPr>
          <w:sz w:val="20"/>
          <w:szCs w:val="20"/>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2"/>
          <w:szCs w:val="22"/>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w:t>
      </w:r>
    </w:p>
    <w:p>
      <w:pPr>
        <w:spacing w:after="0" w:line="218" w:lineRule="exact"/>
        <w:rPr>
          <w:rFonts w:ascii="Times New Roman" w:cs="Times New Roman" w:eastAsia="Times New Roman" w:hAnsi="Times New Roman"/>
          <w:sz w:val="22"/>
          <w:szCs w:val="22"/>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18" w:lineRule="exact"/>
        <w:rPr>
          <w:sz w:val="20"/>
          <w:szCs w:val="20"/>
          <w:color w:val="auto"/>
        </w:rPr>
      </w:pPr>
    </w:p>
    <w:p>
      <w:pPr>
        <w:jc w:val="both"/>
        <w:ind w:firstLine="729"/>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June 13, 2026.</w:t>
      </w:r>
    </w:p>
    <w:p>
      <w:pPr>
        <w:spacing w:after="0" w:line="27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0"/>
          <w:szCs w:val="20"/>
          <w:color w:val="auto"/>
        </w:rPr>
        <w:t>/s/ Michael Brown</w:t>
      </w:r>
    </w:p>
    <w:p>
      <w:pPr>
        <w:spacing w:after="0" w:line="3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0"/>
          <w:szCs w:val="20"/>
          <w:b w:val="1"/>
          <w:bCs w:val="1"/>
          <w:color w:val="auto"/>
        </w:rPr>
        <w:t>Michael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1013460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-145415</wp:posOffset>
            </wp:positionV>
            <wp:extent cx="166751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667510" cy="9525"/>
                    </a:xfrm>
                    <a:prstGeom prst="rect">
                      <a:avLst/>
                    </a:prstGeom>
                    <a:noFill/>
                  </pic:spPr>
                </pic:pic>
              </a:graphicData>
            </a:graphic>
          </wp:anchor>
        </w:drawing>
      </w:r>
    </w:p>
    <w:p>
      <w:pPr>
        <w:sectPr>
          <w:pgSz w:w="11900" w:h="16838" w:orient="portrait"/>
          <w:cols w:equalWidth="0" w:num="1">
            <w:col w:w="10940"/>
          </w:cols>
          <w:pgMar w:left="480" w:top="1106"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8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82" w:lineRule="exact"/>
        <w:rPr>
          <w:sz w:val="20"/>
          <w:szCs w:val="20"/>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Madhuri Kommareddi, Chief Operating Officer and Corporate Secretary of the Company</w:t>
      </w:r>
    </w:p>
    <w:p>
      <w:pPr>
        <w:spacing w:after="0" w:line="26"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Brian Gaebe, Chief Financial Officer of the Company</w:t>
      </w:r>
    </w:p>
    <w:p>
      <w:pPr>
        <w:spacing w:after="0" w:line="2"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Jordyn Ashley, Corporate Counsel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694690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8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34354" TargetMode="External"/><Relationship Id="rId11" Type="http://schemas.openxmlformats.org/officeDocument/2006/relationships/hyperlink" Target="http://www.sec.gov/cgi-bin/browse-edgar?action=getcompany&amp;CIK=0002048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2026-06-23T18:07:25Z</dcterms:created>
  <dcterms:modified xsi:type="dcterms:W3CDTF">2026-06-23T18:07:25Z</dcterms:modified>
</cp:coreProperties>
</file>